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3"/>
        <w:bidi w:val="0"/>
        <w:spacing w:before="240" w:after="120"/>
        <w:ind w:right="0" w:hanging="0"/>
        <w:rPr>
          <w:rFonts w:ascii="Trebuchet MS" w:hAnsi="Trebuchet MS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ANKLE</w:t>
      </w:r>
      <w:r>
        <w:rPr>
          <w:rFonts w:ascii="Times New Roman" w:hAnsi="Times New Roman"/>
          <w:bCs w:val="false"/>
          <w:sz w:val="28"/>
          <w:szCs w:val="28"/>
        </w:rPr>
        <w:t xml:space="preserve"> </w:t>
      </w:r>
    </w:p>
    <w:p>
      <w:pPr>
        <w:pStyle w:val="Normal"/>
        <w:bidi w:val="0"/>
        <w:spacing w:lineRule="auto" w:line="276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76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HISTORY:</w:t>
      </w:r>
    </w:p>
    <w:p>
      <w:pPr>
        <w:pStyle w:val="Normal"/>
        <w:bidi w:val="0"/>
        <w:spacing w:lineRule="auto" w:line="276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76"/>
        <w:ind w:left="0" w:right="0" w:hanging="0"/>
        <w:rPr>
          <w:rFonts w:ascii="Trebuchet MS" w:hAnsi="Trebuchet MS"/>
          <w:i/>
          <w:i/>
          <w:iCs/>
          <w:sz w:val="28"/>
          <w:szCs w:val="28"/>
        </w:rPr>
      </w:pPr>
      <w:r>
        <w:rPr>
          <w:rFonts w:cs="Rockwell" w:ascii="Times New Roman" w:hAnsi="Times New Roman"/>
          <w:i/>
          <w:iCs/>
          <w:sz w:val="28"/>
          <w:szCs w:val="28"/>
        </w:rPr>
        <w:t>TENDONS:</w:t>
      </w:r>
    </w:p>
    <w:p>
      <w:pPr>
        <w:pStyle w:val="Normal"/>
        <w:bidi w:val="0"/>
        <w:spacing w:lineRule="auto" w:line="276"/>
        <w:ind w:left="0" w:right="0" w:hanging="0"/>
        <w:rPr>
          <w:rFonts w:ascii="Trebuchet MS" w:hAnsi="Trebuchet MS"/>
          <w:sz w:val="28"/>
          <w:szCs w:val="28"/>
        </w:rPr>
      </w:pPr>
      <w:r>
        <w:rPr>
          <w:rFonts w:cs="Rockwell" w:ascii="Times New Roman" w:hAnsi="Times New Roman"/>
          <w:i/>
          <w:iCs/>
          <w:sz w:val="28"/>
          <w:szCs w:val="28"/>
        </w:rPr>
        <w:t>Anterior -</w:t>
      </w:r>
      <w:r>
        <w:rPr>
          <w:rFonts w:cs="Rockwell" w:ascii="Times New Roman" w:hAnsi="Times New Roman"/>
          <w:sz w:val="28"/>
          <w:szCs w:val="28"/>
        </w:rPr>
        <w:t xml:space="preserve">Tibialis Anterior, Extensor Hallucis Longus, Extensor Digitorum Longus are normal in echotexture. No peritendinous fluid/synovial thickening. </w:t>
      </w:r>
    </w:p>
    <w:p>
      <w:pPr>
        <w:pStyle w:val="Normal"/>
        <w:bidi w:val="0"/>
        <w:spacing w:lineRule="auto" w:line="276"/>
        <w:ind w:left="0" w:right="0" w:hanging="0"/>
        <w:rPr>
          <w:rFonts w:ascii="Trebuchet MS" w:hAnsi="Trebuchet MS"/>
          <w:sz w:val="28"/>
          <w:szCs w:val="28"/>
        </w:rPr>
      </w:pPr>
      <w:r>
        <w:rPr>
          <w:rFonts w:cs="Rockwell" w:ascii="Times New Roman" w:hAnsi="Times New Roman"/>
          <w:i/>
          <w:iCs/>
          <w:sz w:val="28"/>
          <w:szCs w:val="28"/>
        </w:rPr>
        <w:t>Posteromedial -</w:t>
      </w:r>
      <w:r>
        <w:rPr>
          <w:rFonts w:cs="Rockwell" w:ascii="Times New Roman" w:hAnsi="Times New Roman"/>
          <w:sz w:val="28"/>
          <w:szCs w:val="28"/>
        </w:rPr>
        <w:t>Tibialis Posterior, Flexor Digitorum Longus, Flexor Hallucis Longus and Flexor Retinaculum are normal in echotexture. No peritendinous fluid/synovial thickening.</w:t>
      </w:r>
    </w:p>
    <w:p>
      <w:pPr>
        <w:pStyle w:val="Normal"/>
        <w:bidi w:val="0"/>
        <w:spacing w:lineRule="auto" w:line="276"/>
        <w:ind w:left="0" w:right="0" w:hanging="0"/>
        <w:rPr>
          <w:rFonts w:ascii="Trebuchet MS" w:hAnsi="Trebuchet MS"/>
          <w:sz w:val="28"/>
          <w:szCs w:val="28"/>
        </w:rPr>
      </w:pPr>
      <w:r>
        <w:rPr>
          <w:rFonts w:cs="Rockwell" w:ascii="Times New Roman" w:hAnsi="Times New Roman"/>
          <w:i/>
          <w:iCs/>
          <w:sz w:val="28"/>
          <w:szCs w:val="28"/>
        </w:rPr>
        <w:t xml:space="preserve">Posterolateral - </w:t>
      </w:r>
      <w:r>
        <w:rPr>
          <w:rFonts w:cs="Rockwell" w:ascii="Times New Roman" w:hAnsi="Times New Roman"/>
          <w:sz w:val="28"/>
          <w:szCs w:val="28"/>
        </w:rPr>
        <w:t xml:space="preserve">Peroneus Brevis Peroneus Longus and Extensor Retinaculum are normal in echotexture. No peritendinous fluid/synovial thickening. </w:t>
      </w:r>
    </w:p>
    <w:p>
      <w:pPr>
        <w:pStyle w:val="Normal"/>
        <w:bidi w:val="0"/>
        <w:spacing w:lineRule="auto" w:line="276"/>
        <w:ind w:left="0" w:right="0" w:hanging="0"/>
        <w:rPr>
          <w:rFonts w:ascii="Trebuchet MS" w:hAnsi="Trebuchet MS"/>
          <w:sz w:val="28"/>
          <w:szCs w:val="28"/>
        </w:rPr>
      </w:pPr>
      <w:r>
        <w:rPr>
          <w:rFonts w:cs="Rockwell" w:ascii="Times New Roman" w:hAnsi="Times New Roman"/>
          <w:i/>
          <w:iCs/>
          <w:sz w:val="28"/>
          <w:szCs w:val="28"/>
        </w:rPr>
        <w:t xml:space="preserve">Posterior- </w:t>
      </w:r>
      <w:r>
        <w:rPr>
          <w:rFonts w:cs="Rockwell" w:ascii="Times New Roman" w:hAnsi="Times New Roman"/>
          <w:i w:val="false"/>
          <w:iCs w:val="false"/>
          <w:sz w:val="28"/>
          <w:szCs w:val="28"/>
        </w:rPr>
        <w:t>Tendoa</w:t>
      </w:r>
      <w:r>
        <w:rPr>
          <w:rFonts w:cs="Rockwell" w:ascii="Times New Roman" w:hAnsi="Times New Roman"/>
          <w:sz w:val="28"/>
          <w:szCs w:val="28"/>
        </w:rPr>
        <w:t xml:space="preserve">chilles </w:t>
      </w:r>
    </w:p>
    <w:p>
      <w:pPr>
        <w:pStyle w:val="Normal"/>
        <w:bidi w:val="0"/>
        <w:spacing w:lineRule="auto" w:line="276"/>
        <w:ind w:left="0" w:right="0" w:hanging="0"/>
        <w:rPr>
          <w:rFonts w:ascii="Times New Roman" w:hAnsi="Times New Roman" w:cs="Rockwell"/>
          <w:sz w:val="28"/>
          <w:szCs w:val="28"/>
        </w:rPr>
      </w:pPr>
      <w:r>
        <w:rPr>
          <w:rFonts w:cs="Rockwell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76"/>
        <w:ind w:left="0" w:right="0" w:hanging="0"/>
        <w:rPr>
          <w:rFonts w:ascii="Trebuchet MS" w:hAnsi="Trebuchet MS" w:cs="Rockwell"/>
          <w:sz w:val="28"/>
          <w:szCs w:val="28"/>
        </w:rPr>
      </w:pPr>
      <w:r>
        <w:rPr>
          <w:rFonts w:cs="Rockwell" w:ascii="Times New Roman" w:hAnsi="Times New Roman"/>
          <w:sz w:val="28"/>
          <w:szCs w:val="28"/>
        </w:rPr>
        <w:t xml:space="preserve">Retrocalcaneal and </w:t>
      </w:r>
      <w:r>
        <w:rPr>
          <w:rFonts w:cs="Rockwell" w:ascii="Times New Roman" w:hAnsi="Times New Roman"/>
          <w:sz w:val="28"/>
          <w:szCs w:val="28"/>
        </w:rPr>
        <w:t>R</w:t>
      </w:r>
      <w:r>
        <w:rPr>
          <w:rFonts w:cs="Rockwell" w:ascii="Times New Roman" w:hAnsi="Times New Roman"/>
          <w:sz w:val="28"/>
          <w:szCs w:val="28"/>
        </w:rPr>
        <w:t xml:space="preserve">etroachilles Bursa- </w:t>
      </w:r>
    </w:p>
    <w:p>
      <w:pPr>
        <w:pStyle w:val="Normal"/>
        <w:bidi w:val="0"/>
        <w:spacing w:lineRule="auto" w:line="276"/>
        <w:ind w:left="0" w:right="0" w:hanging="0"/>
        <w:rPr>
          <w:rFonts w:ascii="Times New Roman" w:hAnsi="Times New Roman" w:cs="Rockwell"/>
          <w:sz w:val="28"/>
          <w:szCs w:val="28"/>
        </w:rPr>
      </w:pPr>
      <w:r>
        <w:rPr>
          <w:rFonts w:cs="Rockwell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76"/>
        <w:ind w:left="0" w:right="0" w:hanging="0"/>
        <w:rPr>
          <w:rFonts w:ascii="Trebuchet MS" w:hAnsi="Trebuchet MS" w:cs="Rockwell"/>
          <w:i/>
          <w:i/>
          <w:iCs/>
          <w:sz w:val="28"/>
          <w:szCs w:val="28"/>
        </w:rPr>
      </w:pPr>
      <w:r>
        <w:rPr>
          <w:rFonts w:cs="Rockwell" w:ascii="Times New Roman" w:hAnsi="Times New Roman"/>
          <w:i/>
          <w:iCs/>
          <w:sz w:val="28"/>
          <w:szCs w:val="28"/>
        </w:rPr>
        <w:t>LIGAMENTS</w:t>
      </w:r>
    </w:p>
    <w:p>
      <w:pPr>
        <w:pStyle w:val="Normal"/>
        <w:bidi w:val="0"/>
        <w:spacing w:lineRule="auto" w:line="276"/>
        <w:ind w:left="0" w:right="0" w:hanging="0"/>
        <w:rPr>
          <w:rFonts w:ascii="Trebuchet MS" w:hAnsi="Trebuchet MS" w:cs="Rockwell"/>
          <w:sz w:val="28"/>
          <w:szCs w:val="28"/>
        </w:rPr>
      </w:pPr>
      <w:r>
        <w:rPr>
          <w:rFonts w:cs="Rockwell" w:ascii="Times New Roman" w:hAnsi="Times New Roman"/>
          <w:sz w:val="28"/>
          <w:szCs w:val="28"/>
        </w:rPr>
        <w:t>Anterior: Distal tibiofibular syndesmosis.</w:t>
      </w:r>
    </w:p>
    <w:p>
      <w:pPr>
        <w:pStyle w:val="Normal"/>
        <w:bidi w:val="0"/>
        <w:spacing w:lineRule="auto" w:line="276"/>
        <w:ind w:left="0" w:right="0" w:hanging="0"/>
        <w:rPr>
          <w:rFonts w:ascii="Trebuchet MS" w:hAnsi="Trebuchet MS" w:cs="Rockwell"/>
          <w:sz w:val="28"/>
          <w:szCs w:val="28"/>
        </w:rPr>
      </w:pPr>
      <w:r>
        <w:rPr>
          <w:rFonts w:cs="Rockwell" w:ascii="Times New Roman" w:hAnsi="Times New Roman"/>
          <w:sz w:val="28"/>
          <w:szCs w:val="28"/>
        </w:rPr>
        <w:t>Lateral: Anterior Talofibular and calcaneofibular</w:t>
      </w:r>
    </w:p>
    <w:p>
      <w:pPr>
        <w:pStyle w:val="Normal"/>
        <w:bidi w:val="0"/>
        <w:spacing w:lineRule="auto" w:line="276"/>
        <w:ind w:left="0" w:right="0" w:hanging="0"/>
        <w:rPr>
          <w:rFonts w:ascii="Trebuchet MS" w:hAnsi="Trebuchet MS" w:cs="Rockwell"/>
          <w:sz w:val="28"/>
          <w:szCs w:val="28"/>
        </w:rPr>
      </w:pPr>
      <w:r>
        <w:rPr>
          <w:rFonts w:cs="Rockwell" w:ascii="Times New Roman" w:hAnsi="Times New Roman"/>
          <w:sz w:val="28"/>
          <w:szCs w:val="28"/>
        </w:rPr>
        <w:t>Posterior: Talofibular</w:t>
      </w:r>
    </w:p>
    <w:p>
      <w:pPr>
        <w:pStyle w:val="Normal"/>
        <w:bidi w:val="0"/>
        <w:spacing w:lineRule="auto" w:line="276"/>
        <w:ind w:left="0" w:right="0" w:hanging="0"/>
        <w:rPr>
          <w:rFonts w:ascii="Trebuchet MS" w:hAnsi="Trebuchet MS"/>
          <w:sz w:val="28"/>
          <w:szCs w:val="28"/>
        </w:rPr>
      </w:pPr>
      <w:r>
        <w:rPr>
          <w:rFonts w:cs="Rockwell" w:ascii="Times New Roman" w:hAnsi="Times New Roman"/>
          <w:sz w:val="28"/>
          <w:szCs w:val="28"/>
        </w:rPr>
        <w:t>Medial: Deltoid</w:t>
      </w:r>
    </w:p>
    <w:p>
      <w:pPr>
        <w:pStyle w:val="Normal"/>
        <w:bidi w:val="0"/>
        <w:spacing w:lineRule="auto" w:line="276"/>
        <w:ind w:left="0" w:right="0" w:hanging="0"/>
        <w:rPr>
          <w:rFonts w:ascii="Times New Roman" w:hAnsi="Times New Roman" w:cs="Rockwell"/>
          <w:sz w:val="28"/>
          <w:szCs w:val="28"/>
        </w:rPr>
      </w:pPr>
      <w:r>
        <w:rPr>
          <w:rFonts w:cs="Rockwell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76"/>
        <w:ind w:left="0" w:right="0" w:hanging="0"/>
        <w:rPr>
          <w:rFonts w:ascii="Trebuchet MS" w:hAnsi="Trebuchet MS"/>
          <w:i/>
          <w:i/>
          <w:iCs/>
          <w:sz w:val="28"/>
          <w:szCs w:val="28"/>
        </w:rPr>
      </w:pPr>
      <w:r>
        <w:rPr>
          <w:rFonts w:cs="Rockwell" w:ascii="Times New Roman" w:hAnsi="Times New Roman"/>
          <w:i/>
          <w:iCs/>
          <w:sz w:val="28"/>
          <w:szCs w:val="28"/>
        </w:rPr>
        <w:t>JOINT:</w:t>
      </w:r>
    </w:p>
    <w:p>
      <w:pPr>
        <w:pStyle w:val="Normal"/>
        <w:bidi w:val="0"/>
        <w:spacing w:lineRule="auto" w:line="276"/>
        <w:ind w:left="0" w:right="0" w:hanging="0"/>
        <w:rPr>
          <w:rFonts w:ascii="Trebuchet MS" w:hAnsi="Trebuchet MS"/>
          <w:sz w:val="28"/>
          <w:szCs w:val="28"/>
        </w:rPr>
      </w:pPr>
      <w:r>
        <w:rPr>
          <w:rFonts w:cs="Rockwell" w:ascii="Times New Roman" w:hAnsi="Times New Roman"/>
          <w:sz w:val="28"/>
          <w:szCs w:val="28"/>
        </w:rPr>
        <w:t>Effusion/Synovial Proliferation</w:t>
      </w:r>
    </w:p>
    <w:p>
      <w:pPr>
        <w:pStyle w:val="Normal"/>
        <w:bidi w:val="0"/>
        <w:spacing w:lineRule="auto" w:line="276"/>
        <w:ind w:left="0" w:right="0" w:hanging="0"/>
        <w:rPr>
          <w:rFonts w:ascii="Trebuchet MS" w:hAnsi="Trebuchet MS"/>
          <w:sz w:val="28"/>
          <w:szCs w:val="28"/>
        </w:rPr>
      </w:pPr>
      <w:r>
        <w:rPr>
          <w:rFonts w:cs="Rockwell" w:ascii="Times New Roman" w:hAnsi="Times New Roman"/>
          <w:sz w:val="28"/>
          <w:szCs w:val="28"/>
        </w:rPr>
        <w:t>Cartilage</w:t>
      </w:r>
    </w:p>
    <w:p>
      <w:pPr>
        <w:pStyle w:val="Normal"/>
        <w:bidi w:val="0"/>
        <w:spacing w:lineRule="auto" w:line="276"/>
        <w:ind w:left="0" w:right="0" w:hanging="0"/>
        <w:rPr>
          <w:rFonts w:ascii="Trebuchet MS" w:hAnsi="Trebuchet MS"/>
          <w:sz w:val="28"/>
          <w:szCs w:val="28"/>
        </w:rPr>
      </w:pPr>
      <w:r>
        <w:rPr>
          <w:rFonts w:cs="Rockwell" w:ascii="Times New Roman" w:hAnsi="Times New Roman"/>
          <w:sz w:val="28"/>
          <w:szCs w:val="28"/>
        </w:rPr>
        <w:t xml:space="preserve">Cortex </w:t>
      </w:r>
    </w:p>
    <w:p>
      <w:pPr>
        <w:pStyle w:val="Normal"/>
        <w:bidi w:val="0"/>
        <w:spacing w:lineRule="auto" w:line="276"/>
        <w:ind w:left="0" w:right="0" w:hanging="0"/>
        <w:rPr>
          <w:rFonts w:ascii="Times New Roman" w:hAnsi="Times New Roman" w:cs="Rockwell"/>
          <w:sz w:val="28"/>
          <w:szCs w:val="28"/>
        </w:rPr>
      </w:pPr>
      <w:r>
        <w:rPr>
          <w:rFonts w:cs="Rockwell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76"/>
        <w:ind w:left="0" w:right="0" w:hanging="0"/>
        <w:rPr>
          <w:rFonts w:ascii="Trebuchet MS" w:hAnsi="Trebuchet MS"/>
          <w:sz w:val="28"/>
          <w:szCs w:val="28"/>
        </w:rPr>
      </w:pPr>
      <w:r>
        <w:rPr>
          <w:rFonts w:cs="Rockwell" w:ascii="Times New Roman" w:hAnsi="Times New Roman"/>
          <w:b/>
          <w:sz w:val="28"/>
          <w:szCs w:val="28"/>
        </w:rPr>
        <w:t>IMPRESSION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Times New Roman">
    <w:charset w:val="01"/>
    <w:family w:val="roman"/>
    <w:pitch w:val="variable"/>
  </w:font>
  <w:font w:name="Trebuchet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3">
    <w:name w:val="Heading 3"/>
    <w:basedOn w:val="Heading"/>
    <w:qFormat/>
    <w:pPr/>
    <w:rPr/>
  </w:style>
  <w:style w:type="character" w:styleId="DefaultParagraphFont">
    <w:name w:val="Default Paragraph Font"/>
    <w:qFormat/>
    <w:rPr/>
  </w:style>
  <w:style w:type="character" w:styleId="Heading3Char">
    <w:name w:val="Heading 3 Char"/>
    <w:basedOn w:val="DefaultParagraphFont"/>
    <w:qFormat/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Calibri" w:cs="Times New Roman"/>
      <w:color w:val="auto"/>
      <w:kern w:val="2"/>
      <w:sz w:val="22"/>
      <w:szCs w:val="22"/>
      <w:lang w:val="en-IN" w:eastAsia="en-US" w:bidi="ar-SA"/>
    </w:rPr>
  </w:style>
  <w:style w:type="numbering" w:styleId="NumberingIVX">
    <w:name w:val="Numbering IVX"/>
    <w:qFormat/>
  </w:style>
  <w:style w:type="numbering" w:styleId="NumberingABC">
    <w:name w:val="Numbering ABC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LibreOffice/6.2.3.2$Windows_X86_64 LibreOffice_project/aecc05fe267cc68dde00352a451aa867b3b546ac</Application>
  <Pages>1</Pages>
  <Words>83</Words>
  <Characters>689</Characters>
  <CharactersWithSpaces>760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2019-05-05T09:23:45Z</dcterms:created>
  <dc:creator/>
  <dc:description/>
  <dc:language>en-US</dc:language>
  <cp:lastModifiedBy/>
  <dcterms:modified xsi:type="dcterms:W3CDTF">2019-05-05T11:28:50Z</dcterms:modified>
  <cp:revision>2</cp:revision>
  <dc:subject/>
  <dc:title/>
</cp:coreProperties>
</file>